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DA6" w:rsidRDefault="00D55DA6" w:rsidP="00D55DA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t>Выписать в тетрадь определения понятий: «</w:t>
      </w:r>
      <w:proofErr w:type="gramStart"/>
      <w:r>
        <w:t>Русская</w:t>
      </w:r>
      <w:proofErr w:type="gramEnd"/>
      <w:r>
        <w:t xml:space="preserve"> Правда», династический брак, </w:t>
      </w:r>
      <w:r>
        <w:rPr>
          <w:rFonts w:ascii="Arial" w:hAnsi="Arial" w:cs="Arial"/>
          <w:color w:val="000000"/>
          <w:sz w:val="21"/>
          <w:szCs w:val="21"/>
        </w:rPr>
        <w:t>огнищанин,  рядович, тиун,  холоп, гривна, ногата,  куна, вира, смерд. </w:t>
      </w:r>
    </w:p>
    <w:p w:rsidR="00000000" w:rsidRDefault="00D55DA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DA6"/>
    <w:rsid w:val="00D5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5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0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2021-10-04T04:48:00Z</dcterms:created>
  <dcterms:modified xsi:type="dcterms:W3CDTF">2021-10-04T04:50:00Z</dcterms:modified>
</cp:coreProperties>
</file>