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5F" w:rsidRDefault="002C565F" w:rsidP="002C565F">
      <w:r>
        <w:t>Математика - учебник с 34 номер 4, с 35 номер 2, 3, 5 (пятый номер записать в виде примеров)</w:t>
      </w:r>
    </w:p>
    <w:p w:rsidR="002C565F" w:rsidRDefault="002C565F" w:rsidP="002C565F">
      <w:r>
        <w:t>Русский - печатная тетрадь с 31-33</w:t>
      </w:r>
    </w:p>
    <w:p w:rsidR="002C565F" w:rsidRDefault="002C565F" w:rsidP="002C565F">
      <w:r>
        <w:t>Чтение - читать рассказы "Таинственный ящик" и "Золотой луг" хрестоматия с 176-179</w:t>
      </w:r>
    </w:p>
    <w:p w:rsidR="00000000" w:rsidRDefault="002C565F" w:rsidP="002C565F">
      <w:r>
        <w:t>Окружающий мир - прочитать информацию в учебнике на с 34-37, выполнить задания в печатной тетради на с 23-24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2C565F"/>
    <w:rsid w:val="002C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2021-10-08T06:00:00Z</dcterms:created>
  <dcterms:modified xsi:type="dcterms:W3CDTF">2021-10-08T06:00:00Z</dcterms:modified>
</cp:coreProperties>
</file>